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0" Type="http://schemas.openxmlformats.org/officeDocument/2006/relationships/officeDocument" Target="word/document.xml"/><Relationship Id="coreR0" Type="http://schemas.openxmlformats.org/package/2006/relationships/metadata/core-properties" Target="docProps/core.xml"/></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body>
    <w:p>
      <w:pPr>
        <w:spacing w:lineRule="auto" w:line="240" w:after="0" w:beforeAutospacing="0" w:afterAutospacing="0"/>
        <w:ind w:left="851"/>
        <w:pStyle w:val="P0"/>
        <w:rPr>
          <w:rFonts w:ascii="Times New Roman" w:hAnsi="Times New Roman"/>
          <w:b w:val="1"/>
        </w:rPr>
      </w:pPr>
      <w:bookmarkStart w:id="0" w:name="_GoBack"/>
      <w:bookmarkEnd w:id="0"/>
      <w:r>
        <w:rPr>
          <w:rFonts w:ascii="Times New Roman" w:hAnsi="Times New Roman"/>
          <w:b w:val="1"/>
          <w:noProof w:val="1"/>
          <w:lang w:eastAsia="hr-HR"/>
        </w:rPr>
        <w:drawing>
          <wp:inline>
            <wp:extent cx="466725" cy="542925"/>
            <wp:docPr id="1" name="Picture 1"/>
            <wp:cNvGraphicFramePr>
              <a:graphicFrameLocks noChangeAspect="1"/>
            </wp:cNvGraphicFramePr>
            <a:graphic>
              <a:graphicData uri="http://schemas.openxmlformats.org/drawingml/2006/picture">
                <pic:pic>
                  <pic:nvPicPr>
                    <pic:cNvPr id="1" name="Picture 2"/>
                    <pic:cNvPicPr/>
                  </pic:nvPicPr>
                  <pic:blipFill>
                    <a:blip r:embed="Image2"/>
                    <a:stretch>
                      <a:fillRect/>
                    </a:stretch>
                  </pic:blipFill>
                  <pic:spPr>
                    <a:xfrm>
                      <a:off x="0" y="0"/>
                      <a:ext cx="466725" cy="542925"/>
                    </a:xfrm>
                    <a:prstGeom prst="rect"/>
                    <a:noFill/>
                  </pic:spPr>
                </pic:pic>
              </a:graphicData>
            </a:graphic>
          </wp:inline>
        </w:drawing>
      </w:r>
      <w:r>
        <w:rPr>
          <w:rFonts w:ascii="Times New Roman" w:hAnsi="Times New Roman"/>
          <w:b w:val="1"/>
        </w:rPr>
        <w:t xml:space="preserve">     </w:t>
      </w:r>
    </w:p>
    <w:p>
      <w:pPr>
        <w:spacing w:lineRule="auto" w:line="240" w:after="0" w:beforeAutospacing="0" w:afterAutospacing="0"/>
        <w:pStyle w:val="P0"/>
        <w:rPr>
          <w:rFonts w:ascii="Times New Roman" w:hAnsi="Times New Roman"/>
          <w:b w:val="1"/>
        </w:rPr>
      </w:pPr>
    </w:p>
    <w:p>
      <w:pPr>
        <w:spacing w:lineRule="auto" w:line="240" w:after="0" w:beforeAutospacing="0" w:afterAutospacing="0"/>
        <w:pStyle w:val="P0"/>
        <w:rPr>
          <w:rFonts w:ascii="Times New Roman" w:hAnsi="Times New Roman"/>
          <w:b w:val="1"/>
          <w:sz w:val="24"/>
        </w:rPr>
      </w:pPr>
      <w:r>
        <w:rPr>
          <w:rFonts w:ascii="Times New Roman" w:hAnsi="Times New Roman"/>
          <w:b w:val="1"/>
          <w:sz w:val="24"/>
        </w:rPr>
        <w:t xml:space="preserve">REPUBLIKA HRVATSKA</w:t>
      </w:r>
    </w:p>
    <w:p>
      <w:pPr>
        <w:spacing w:lineRule="auto" w:line="240" w:after="0" w:beforeAutospacing="0" w:afterAutospacing="0"/>
        <w:pStyle w:val="P0"/>
        <w:rPr>
          <w:rFonts w:ascii="Times New Roman" w:hAnsi="Times New Roman"/>
          <w:b w:val="1"/>
          <w:sz w:val="24"/>
        </w:rPr>
      </w:pPr>
      <w:r>
        <w:rPr>
          <w:rFonts w:ascii="Times New Roman" w:hAnsi="Times New Roman"/>
          <w:b w:val="1"/>
          <w:noProof w:val="1"/>
          <w:sz w:val="24"/>
        </w:rPr>
        <w:t>Osnovna</w:t>
      </w:r>
      <w:r>
        <w:rPr>
          <w:rFonts w:ascii="Times New Roman" w:hAnsi="Times New Roman"/>
          <w:b w:val="1"/>
          <w:noProof w:val="1"/>
          <w:sz w:val="24"/>
        </w:rPr>
        <w:t xml:space="preserve"> </w:t>
      </w:r>
      <w:r>
        <w:rPr>
          <w:rFonts w:ascii="Times New Roman" w:hAnsi="Times New Roman"/>
          <w:b w:val="1"/>
          <w:noProof w:val="1"/>
          <w:sz w:val="24"/>
        </w:rPr>
        <w:t>škola</w:t>
      </w:r>
      <w:r>
        <w:rPr>
          <w:rFonts w:ascii="Times New Roman" w:hAnsi="Times New Roman"/>
          <w:b w:val="1"/>
          <w:noProof w:val="1"/>
          <w:sz w:val="24"/>
        </w:rPr>
        <w:t xml:space="preserve"> </w:t>
      </w:r>
      <w:r>
        <w:rPr>
          <w:rFonts w:ascii="Times New Roman" w:hAnsi="Times New Roman"/>
          <w:b w:val="1"/>
          <w:noProof w:val="1"/>
          <w:sz w:val="24"/>
        </w:rPr>
        <w:t>prof</w:t>
      </w:r>
      <w:r>
        <w:rPr>
          <w:rFonts w:ascii="Times New Roman" w:hAnsi="Times New Roman"/>
          <w:b w:val="1"/>
          <w:sz w:val="24"/>
        </w:rPr>
        <w:t xml:space="preserve">. Filipa Lukasa</w:t>
      </w:r>
    </w:p>
    <w:p>
      <w:pPr>
        <w:spacing w:lineRule="auto" w:line="240" w:after="0" w:beforeAutospacing="0" w:afterAutospacing="0"/>
        <w:pStyle w:val="P0"/>
        <w:rPr>
          <w:rFonts w:ascii="Times New Roman" w:hAnsi="Times New Roman"/>
          <w:b w:val="1"/>
          <w:sz w:val="24"/>
        </w:rPr>
      </w:pP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KLASA: </w:t>
      </w:r>
      <w:r>
        <w:rPr>
          <w:rFonts w:ascii="Times New Roman" w:hAnsi="Times New Roman"/>
          <w:sz w:val="24"/>
        </w:rPr>
        <w:t>112-02/26-01/9</w:t>
      </w: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URBROJ: </w:t>
      </w:r>
      <w:r>
        <w:rPr>
          <w:rFonts w:ascii="Times New Roman" w:hAnsi="Times New Roman"/>
          <w:noProof w:val="1"/>
          <w:sz w:val="24"/>
        </w:rPr>
        <w:t>2181-311-01</w:t>
      </w:r>
      <w:r>
        <w:rPr>
          <w:rFonts w:ascii="Times New Roman" w:hAnsi="Times New Roman"/>
          <w:noProof w:val="1"/>
          <w:sz w:val="24"/>
        </w:rPr>
        <w:t>/</w:t>
      </w:r>
      <w:r>
        <w:rPr>
          <w:rFonts w:ascii="Times New Roman" w:hAnsi="Times New Roman"/>
          <w:noProof w:val="1"/>
          <w:sz w:val="24"/>
        </w:rPr>
        <w:t>1-26-1</w:t>
      </w:r>
    </w:p>
    <w:p>
      <w:pPr>
        <w:spacing w:lineRule="auto" w:line="240" w:after="0" w:beforeAutospacing="0" w:afterAutospacing="0"/>
        <w:pStyle w:val="P0"/>
        <w:rPr>
          <w:rFonts w:ascii="Times New Roman" w:hAnsi="Times New Roman"/>
          <w:i w:val="1"/>
        </w:rPr>
      </w:pPr>
      <w:r>
        <w:rPr>
          <w:rFonts w:ascii="Times New Roman" w:hAnsi="Times New Roman"/>
          <w:noProof w:val="1"/>
          <w:sz w:val="24"/>
        </w:rPr>
        <w:t>Kaštel</w:t>
      </w:r>
      <w:r>
        <w:rPr>
          <w:rFonts w:ascii="Times New Roman" w:hAnsi="Times New Roman"/>
          <w:noProof w:val="1"/>
          <w:sz w:val="24"/>
        </w:rPr>
        <w:t xml:space="preserve"> </w:t>
      </w:r>
      <w:r>
        <w:rPr>
          <w:rFonts w:ascii="Times New Roman" w:hAnsi="Times New Roman"/>
          <w:noProof w:val="1"/>
          <w:sz w:val="24"/>
        </w:rPr>
        <w:t>Stari</w:t>
      </w:r>
      <w:r>
        <w:rPr>
          <w:rFonts w:ascii="Times New Roman" w:hAnsi="Times New Roman"/>
          <w:sz w:val="24"/>
        </w:rPr>
        <w:t xml:space="preserve">, </w:t>
      </w:r>
      <w:r>
        <w:rPr>
          <w:rFonts w:ascii="Times New Roman" w:hAnsi="Times New Roman"/>
          <w:noProof w:val="1"/>
          <w:sz w:val="24"/>
        </w:rPr>
        <w:t>12</w:t>
      </w:r>
      <w:r>
        <w:rPr>
          <w:rFonts w:ascii="Times New Roman" w:hAnsi="Times New Roman"/>
          <w:noProof w:val="1"/>
          <w:sz w:val="24"/>
        </w:rPr>
        <w:t>.</w:t>
      </w:r>
      <w:r>
        <w:rPr>
          <w:rFonts w:ascii="Times New Roman" w:hAnsi="Times New Roman"/>
          <w:noProof w:val="1"/>
          <w:sz w:val="24"/>
        </w:rPr>
        <w:t xml:space="preserve"> </w:t>
      </w:r>
      <w:r>
        <w:rPr>
          <w:rFonts w:ascii="Times New Roman" w:hAnsi="Times New Roman"/>
          <w:noProof w:val="1"/>
          <w:sz w:val="24"/>
        </w:rPr>
        <w:t>listopada</w:t>
      </w:r>
      <w:r>
        <w:rPr>
          <w:rFonts w:ascii="Times New Roman" w:hAnsi="Times New Roman"/>
          <w:noProof w:val="1"/>
          <w:sz w:val="24"/>
        </w:rPr>
        <w:t xml:space="preserve"> </w:t>
      </w:r>
      <w:r>
        <w:rPr>
          <w:rFonts w:ascii="Times New Roman" w:hAnsi="Times New Roman"/>
          <w:sz w:val="24"/>
        </w:rPr>
        <w:t>2026.</w:t>
      </w:r>
    </w:p>
    <w:p>
      <w:pPr>
        <w:spacing w:lineRule="auto" w:line="240" w:after="0" w:beforeAutospacing="0" w:afterAutospacing="0"/>
        <w:pStyle w:val="P0"/>
        <w:rPr>
          <w:rFonts w:ascii="Times New Roman" w:hAnsi="Times New Roman"/>
          <w:i w:val="1"/>
        </w:rPr>
      </w:pPr>
    </w:p>
    <w:p>
      <w:pPr>
        <w:spacing w:lineRule="auto" w:line="240" w:after="0" w:beforeAutospacing="0" w:afterAutospacing="0"/>
        <w:pStyle w:val="P0"/>
        <w:rPr>
          <w:rFonts w:ascii="Times New Roman" w:hAnsi="Times New Roman"/>
          <w:i w:val="1"/>
        </w:rPr>
      </w:pPr>
    </w:p>
    <w:p>
      <w:pPr>
        <w:spacing w:lineRule="auto" w:line="240" w:after="0" w:beforeAutospacing="0" w:afterAutospacing="0"/>
        <w:pStyle w:val="P0"/>
        <w:rPr>
          <w:rFonts w:ascii="Times New Roman" w:hAnsi="Times New Roman"/>
          <w:i w:val="1"/>
        </w:rPr>
      </w:pPr>
    </w:p>
    <w:p>
      <w:pPr>
        <w:jc w:val="both"/>
        <w:spacing w:lineRule="auto" w:line="240" w:beforeAutospacing="0" w:afterAutospacing="0"/>
        <w:pStyle w:val="P0"/>
        <w:rPr>
          <w:rFonts w:ascii="Times New Roman" w:hAnsi="Times New Roman"/>
          <w:i w:val="0"/>
        </w:rPr>
      </w:pPr>
      <w:r>
        <w:rPr>
          <w:rFonts w:ascii="Times New Roman" w:hAnsi="Times New Roman"/>
          <w:i w:val="0"/>
          <w:color w:val="000000"/>
          <w:shd w:val="clear" w:color="auto" w:fill="ffffff"/>
        </w:rPr>
        <w:t xml:space="preserve">Na temelju članka 107. Zakona o odgoju i obrazovanju u osnovnoj i srednjoj školi (</w:t>
      </w:r>
      <w:r>
        <w:rPr>
          <w:rFonts w:ascii="Times New Roman" w:hAnsi="Times New Roman"/>
          <w:i w:val="0"/>
        </w:rPr>
        <w:t xml:space="preserve">Narodne novine broj  87/08, 86/09, 92/10, 105/10, 90/11, 5/12, 16/12, 86/12, 126/12, 94/13, 152/14, 07/17, 68/18, 98/19, 64/20, 151/22, 155/23 i 156/23</w:t>
      </w:r>
      <w:r>
        <w:rPr>
          <w:rFonts w:ascii="Times New Roman" w:hAnsi="Times New Roman"/>
          <w:i w:val="0"/>
          <w:color w:val="000000"/>
          <w:shd w:val="clear" w:color="auto" w:fill="ffffff"/>
        </w:rPr>
        <w:t xml:space="preserve">), </w:t>
      </w:r>
      <w:r>
        <w:rPr>
          <w:rFonts w:ascii="Times New Roman" w:hAnsi="Times New Roman"/>
          <w:i w:val="0"/>
        </w:rPr>
        <w:t xml:space="preserve">Pravilnika o radu i Pravilnika o postupku zapošljavanja te procjeni i vrednovanju kandidata za zapošljavanje u Osnovnoj školi prof. Filipa Lukasa te Pravilnika o izmjenama Pravilnika o postupku zapošljavanja te procjeni i vrednovanju kandidata za zapošljavanje, ravnateljica </w:t>
      </w:r>
      <w:r>
        <w:rPr>
          <w:rFonts w:ascii="Times New Roman" w:hAnsi="Times New Roman"/>
          <w:i w:val="0"/>
          <w:color w:val="000000"/>
          <w:shd w:val="clear" w:color="auto" w:fill="ffffff"/>
        </w:rPr>
        <w:t xml:space="preserve">OŠ prof. Filipa Lukasa, </w:t>
      </w:r>
      <w:r>
        <w:rPr>
          <w:rFonts w:ascii="Times New Roman" w:hAnsi="Times New Roman"/>
          <w:i w:val="0"/>
        </w:rPr>
        <w:t xml:space="preserve">Kaštel Stari, raspisuje</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 </w:t>
      </w:r>
    </w:p>
    <w:p>
      <w:pPr>
        <w:jc w:val="center"/>
        <w:spacing w:lineRule="auto" w:line="240" w:beforeAutospacing="0" w:afterAutospacing="0"/>
        <w:pStyle w:val="P0"/>
        <w:rPr>
          <w:rFonts w:ascii="Times New Roman" w:hAnsi="Times New Roman"/>
          <w:i w:val="0"/>
        </w:rPr>
      </w:pPr>
      <w:r>
        <w:rPr>
          <w:rFonts w:ascii="Times New Roman" w:hAnsi="Times New Roman"/>
          <w:b w:val="1"/>
          <w:i w:val="0"/>
        </w:rPr>
        <w:t>NATJEČAJ</w:t>
      </w:r>
    </w:p>
    <w:p>
      <w:pPr>
        <w:jc w:val="center"/>
        <w:spacing w:lineRule="auto" w:line="240" w:beforeAutospacing="0" w:afterAutospacing="0"/>
        <w:pStyle w:val="P0"/>
        <w:rPr>
          <w:rFonts w:ascii="Times New Roman" w:hAnsi="Times New Roman"/>
          <w:i w:val="0"/>
        </w:rPr>
      </w:pPr>
      <w:r>
        <w:rPr>
          <w:rFonts w:ascii="Times New Roman" w:hAnsi="Times New Roman"/>
          <w:i w:val="0"/>
        </w:rPr>
        <w:t xml:space="preserve">za zasnivanje radnog odnosa na radnom mjestu </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  učitelja koji obavlja poslove UČITELJA/ICE HRVATSKOG JEZIKA</w:t>
      </w:r>
    </w:p>
    <w:p>
      <w:pPr>
        <w:spacing w:lineRule="auto" w:line="240" w:beforeAutospacing="0" w:afterAutospacing="0"/>
        <w:pStyle w:val="P0"/>
        <w:rPr>
          <w:rFonts w:ascii="Times New Roman" w:hAnsi="Times New Roman"/>
          <w:i w:val="0"/>
        </w:rPr>
      </w:pPr>
      <w:r>
        <w:rPr>
          <w:rFonts w:ascii="Times New Roman" w:hAnsi="Times New Roman"/>
          <w:i w:val="0"/>
        </w:rPr>
        <w:t xml:space="preserve">-1 izvršitelj/ica na određeno nepuno radno vrijeme, </w:t>
      </w:r>
      <w:r>
        <w:rPr>
          <w:rFonts w:ascii="Times New Roman" w:hAnsi="Times New Roman"/>
          <w:b w:val="1"/>
          <w:i w:val="0"/>
        </w:rPr>
        <w:t xml:space="preserve">20 sati tjedno, </w:t>
      </w:r>
      <w:r>
        <w:rPr>
          <w:rFonts w:ascii="Times New Roman" w:hAnsi="Times New Roman"/>
          <w:i w:val="0"/>
        </w:rPr>
        <w:t xml:space="preserve"> za</w:t>
      </w:r>
      <w:r>
        <w:rPr>
          <w:rFonts w:ascii="Times New Roman" w:hAnsi="Times New Roman"/>
          <w:b w:val="1"/>
          <w:i w:val="0"/>
        </w:rPr>
        <w:t xml:space="preserve"> </w:t>
      </w:r>
      <w:r>
        <w:rPr>
          <w:rFonts w:ascii="Times New Roman" w:hAnsi="Times New Roman"/>
          <w:i w:val="0"/>
        </w:rPr>
        <w:t xml:space="preserve">rad u područnoj školi u Prgometu do povratka radnice na rad.</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UVJETI:  </w:t>
      </w:r>
      <w:r>
        <w:rPr>
          <w:rFonts w:ascii="Times New Roman" w:hAnsi="Times New Roman"/>
          <w:i w:val="0"/>
        </w:rPr>
        <w:t xml:space="preserve">Uz  opći uvjet za zasnivanje radnog odnosa prema Zakonu o radu (Narodne novine broj 93/14, 127/17, 98/19, 151/22 i 64/23)</w:t>
      </w:r>
      <w:r>
        <w:rPr>
          <w:rFonts w:ascii="Times New Roman" w:hAnsi="Times New Roman"/>
          <w:b w:val="1"/>
          <w:i w:val="0"/>
        </w:rPr>
        <w:t xml:space="preserve"> </w:t>
      </w:r>
      <w:r>
        <w:rPr>
          <w:rFonts w:ascii="Times New Roman" w:hAnsi="Times New Roman"/>
          <w:i w:val="0"/>
        </w:rPr>
        <w:t xml:space="preserve">osoba koja zasniva radni odnos u školskoj ustanovi mora ispunjavati i posebne uvjete za zasnivanje radnog odnosa.</w:t>
      </w:r>
    </w:p>
    <w:p>
      <w:pPr>
        <w:spacing w:lineRule="auto" w:line="240" w:beforeAutospacing="0" w:afterAutospacing="0"/>
        <w:pStyle w:val="P0"/>
        <w:rPr>
          <w:rFonts w:ascii="Times New Roman" w:hAnsi="Times New Roman"/>
          <w:i w:val="0"/>
        </w:rPr>
      </w:pPr>
      <w:r>
        <w:rPr>
          <w:rFonts w:ascii="Times New Roman" w:hAnsi="Times New Roman"/>
          <w:i w:val="0"/>
        </w:rPr>
        <w:t xml:space="preserve">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  </w:t>
      </w:r>
    </w:p>
    <w:p>
      <w:pPr>
        <w:jc w:val="both"/>
        <w:spacing w:lineRule="auto" w:line="240" w:beforeAutospacing="0" w:afterAutospacing="0"/>
        <w:pStyle w:val="P0"/>
        <w:rPr>
          <w:rFonts w:ascii="Times New Roman" w:hAnsi="Times New Roman"/>
          <w:i w:val="0"/>
        </w:rPr>
      </w:pPr>
      <w:r>
        <w:rPr>
          <w:rFonts w:ascii="Times New Roman" w:hAnsi="Times New Roman"/>
          <w:b w:val="1"/>
          <w:i w:val="0"/>
        </w:rPr>
        <w:t xml:space="preserve">Poslove učitelja predmetne nastave u osnovnoj školi može obavljati osoba koja je završila (članak 105. st. 6.  Zakona o odgoju i obrazovanju u osnovnoj i srednjoj školi (Narodne novine, broj 87/08., 86/09., 92/10., 105/10.-ispr., 90/11., 5/12., 16/12., 86/12., 126/12., 94/13., 152/14.,7/17., 68/18., 98/19.,64/20., 151/22. i 156/23.)):</w:t>
      </w:r>
    </w:p>
    <w:p>
      <w:pPr>
        <w:spacing w:lineRule="auto" w:line="240" w:beforeAutospacing="0" w:afterAutospacing="0"/>
        <w:pStyle w:val="P0"/>
        <w:rPr>
          <w:rFonts w:ascii="Times New Roman" w:hAnsi="Times New Roman"/>
          <w:i w:val="0"/>
        </w:rPr>
      </w:pPr>
      <w:r>
        <w:rPr>
          <w:rFonts w:ascii="Times New Roman" w:hAnsi="Times New Roman"/>
          <w:b w:val="1"/>
          <w:i w:val="0"/>
        </w:rPr>
        <w:t>a)</w:t>
      </w:r>
      <w:r>
        <w:rPr>
          <w:rFonts w:ascii="Times New Roman" w:hAnsi="Times New Roman"/>
          <w:i w:val="0"/>
        </w:rPr>
        <w:t xml:space="preserve"> studij nastavničkog smjera odgovarajućeg nastavnog predmeta na razini sveučilišnog diplomskog studija ili sveučilišnog integriranog prijediplomskog i diplomskog studija,</w:t>
      </w:r>
    </w:p>
    <w:p>
      <w:pPr>
        <w:spacing w:lineRule="auto" w:line="240" w:beforeAutospacing="0" w:afterAutospacing="0"/>
        <w:pStyle w:val="P0"/>
        <w:rPr>
          <w:rFonts w:ascii="Times New Roman" w:hAnsi="Times New Roman"/>
          <w:i w:val="0"/>
        </w:rPr>
      </w:pPr>
      <w:r>
        <w:rPr>
          <w:rFonts w:ascii="Times New Roman" w:hAnsi="Times New Roman"/>
          <w:b w:val="1"/>
          <w:i w:val="0"/>
        </w:rPr>
        <w:t>b)</w:t>
      </w:r>
      <w:r>
        <w:rPr>
          <w:rFonts w:ascii="Times New Roman" w:hAnsi="Times New Roman"/>
          <w:i w:val="0"/>
        </w:rPr>
        <w:t xml:space="preserve">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w:t>
      </w:r>
      <w:r>
        <w:rPr>
          <w:rFonts w:ascii="Times New Roman" w:hAnsi="Times New Roman"/>
          <w:b w:val="1"/>
          <w:i w:val="0"/>
        </w:rPr>
        <w:t>a)</w:t>
      </w:r>
      <w:r>
        <w:rPr>
          <w:rFonts w:ascii="Times New Roman" w:hAnsi="Times New Roman"/>
          <w:i w:val="0"/>
        </w:rPr>
        <w:t xml:space="preserve"> ovog stavka</w:t>
      </w:r>
    </w:p>
    <w:p>
      <w:pPr>
        <w:spacing w:lineRule="auto" w:line="240" w:beforeAutospacing="0" w:afterAutospacing="0"/>
        <w:pStyle w:val="P0"/>
        <w:rPr>
          <w:rFonts w:ascii="Times New Roman" w:hAnsi="Times New Roman"/>
          <w:i w:val="0"/>
        </w:rPr>
      </w:pPr>
      <w:r>
        <w:rPr>
          <w:rFonts w:ascii="Times New Roman" w:hAnsi="Times New Roman"/>
          <w:b w:val="1"/>
          <w:i w:val="0"/>
        </w:rPr>
        <w:t>c)</w:t>
      </w:r>
      <w:r>
        <w:rPr>
          <w:rFonts w:ascii="Times New Roman" w:hAnsi="Times New Roman"/>
          <w:i w:val="0"/>
        </w:rPr>
        <w:t xml:space="preserve">  sveučilišni prijediplomski ili stručni prijediplomski studij na kojem se stječe najmanje 180 ECTS bodova te je stekla pedagoške kompetencije, ako se na natječaj ne javi osoba iz točaka </w:t>
      </w:r>
      <w:r>
        <w:rPr>
          <w:rFonts w:ascii="Times New Roman" w:hAnsi="Times New Roman"/>
          <w:b w:val="1"/>
          <w:i w:val="0"/>
        </w:rPr>
        <w:t>a)</w:t>
      </w:r>
      <w:r>
        <w:rPr>
          <w:rFonts w:ascii="Times New Roman" w:hAnsi="Times New Roman"/>
          <w:i w:val="0"/>
        </w:rPr>
        <w:t xml:space="preserve"> i </w:t>
      </w:r>
      <w:r>
        <w:rPr>
          <w:rFonts w:ascii="Times New Roman" w:hAnsi="Times New Roman"/>
          <w:b w:val="1"/>
          <w:i w:val="0"/>
        </w:rPr>
        <w:t>b)</w:t>
      </w:r>
      <w:r>
        <w:rPr>
          <w:rFonts w:ascii="Times New Roman" w:hAnsi="Times New Roman"/>
          <w:i w:val="0"/>
        </w:rPr>
        <w:t xml:space="preserve"> ovoga stavka.</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Odgovarajuća vrsta obrazovanja  </w:t>
      </w:r>
      <w:r>
        <w:rPr>
          <w:rFonts w:ascii="Times New Roman" w:hAnsi="Times New Roman"/>
          <w:i w:val="0"/>
        </w:rPr>
        <w:t xml:space="preserve">za učitelja hrvatskog jezika propisana je člankom 5. Pravilnika o odgovarajućoj vrsti  obrazovanja učitelja i stručnih suradnika u osnovnoj  školi (Narodne novine broj 6/19. i  75/20.).</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je stekao obrazovnu kvalifikaciju izvan Republike Hrvatske, dužan je dostaviti ispravu(e) kojom se dokazuje priznavanje inozemne obrazovne kvalifikacije i kojom se ostvaruje pravo na pristup i obavljanje regulirane profesije.  </w:t>
      </w:r>
    </w:p>
    <w:p>
      <w:pPr>
        <w:spacing w:lineRule="auto" w:line="240" w:beforeAutospacing="0" w:afterAutospacing="0"/>
        <w:pStyle w:val="P0"/>
        <w:rPr>
          <w:rFonts w:ascii="Times New Roman" w:hAnsi="Times New Roman"/>
          <w:i w:val="0"/>
        </w:rPr>
      </w:pPr>
      <w:r>
        <w:rPr>
          <w:rFonts w:ascii="Times New Roman" w:hAnsi="Times New Roman"/>
          <w:i w:val="0"/>
        </w:rPr>
        <w:t xml:space="preserve">Na natječaj se mogu prijaviti osobe oba spola pod jednakim uvjetima</w:t>
      </w:r>
    </w:p>
    <w:p>
      <w:pPr>
        <w:spacing w:lineRule="auto" w:line="240" w:beforeAutospacing="0" w:afterAutospacing="0"/>
        <w:pStyle w:val="P0"/>
        <w:rPr>
          <w:rFonts w:ascii="Times New Roman" w:hAnsi="Times New Roman"/>
          <w:i w:val="0"/>
        </w:rPr>
      </w:pPr>
      <w:r>
        <w:rPr>
          <w:rFonts w:ascii="Times New Roman" w:hAnsi="Times New Roman"/>
          <w:i w:val="0"/>
        </w:rPr>
        <w:t xml:space="preserve">Radni odnos u Školi ne može zasnovati osoba za koju postoje zapreke iz članka 106. Zakona o odgoju i obrazovanju u osnovnoj i srednjoj školi. (Narodne novine, broj 87/08., 86/09., 92/10., 105/10.-ispr., 90/11., 5/12., 16/12., 86/12., 126/12., 94/13., 152/14.,7/17., 68/18., 98/19.,64/20., 151/22. i 156/23.).  </w:t>
      </w:r>
    </w:p>
    <w:p>
      <w:pPr>
        <w:spacing w:lineRule="auto" w:line="240" w:beforeAutospacing="0" w:afterAutospacing="0"/>
        <w:pStyle w:val="P0"/>
        <w:rPr>
          <w:rFonts w:ascii="Times New Roman" w:hAnsi="Times New Roman"/>
          <w:i w:val="0"/>
        </w:rPr>
      </w:pPr>
      <w:r>
        <w:rPr>
          <w:rFonts w:ascii="Times New Roman" w:hAnsi="Times New Roman"/>
          <w:i w:val="0"/>
        </w:rPr>
        <w:t xml:space="preserve">Rok za primanje </w:t>
      </w:r>
      <w:r>
        <w:rPr>
          <w:rFonts w:ascii="Times New Roman" w:hAnsi="Times New Roman"/>
          <w:b w:val="1"/>
          <w:i w:val="0"/>
        </w:rPr>
        <w:t xml:space="preserve">vlastoručno potpisanih</w:t>
      </w:r>
      <w:r>
        <w:rPr>
          <w:rFonts w:ascii="Times New Roman" w:hAnsi="Times New Roman"/>
          <w:i w:val="0"/>
        </w:rPr>
        <w:t xml:space="preserve"> </w:t>
      </w:r>
      <w:r>
        <w:rPr>
          <w:rFonts w:ascii="Times New Roman" w:hAnsi="Times New Roman"/>
          <w:b w:val="1"/>
          <w:i w:val="0"/>
        </w:rPr>
        <w:t xml:space="preserve">prijava (zamolbi)</w:t>
      </w:r>
      <w:r>
        <w:rPr>
          <w:rFonts w:ascii="Times New Roman" w:hAnsi="Times New Roman"/>
          <w:i w:val="0"/>
        </w:rPr>
        <w:t xml:space="preserve"> s dokazima o ispunjavanju uvjeta za traženo radno mjesto: </w:t>
      </w:r>
    </w:p>
    <w:p>
      <w:pPr>
        <w:spacing w:lineRule="auto" w:line="240" w:beforeAutospacing="0" w:afterAutospacing="0"/>
        <w:pStyle w:val="P0"/>
        <w:rPr>
          <w:rFonts w:ascii="Times New Roman" w:hAnsi="Times New Roman"/>
          <w:i w:val="0"/>
        </w:rPr>
      </w:pPr>
      <w:r>
        <w:rPr>
          <w:rFonts w:ascii="Times New Roman" w:hAnsi="Times New Roman"/>
          <w:i w:val="0"/>
        </w:rPr>
        <w:t xml:space="preserve">1. </w:t>
      </w:r>
      <w:r>
        <w:rPr>
          <w:rFonts w:ascii="Times New Roman" w:hAnsi="Times New Roman"/>
          <w:b w:val="1"/>
          <w:i w:val="0"/>
        </w:rPr>
        <w:t>životopis,</w:t>
      </w:r>
    </w:p>
    <w:p>
      <w:pPr>
        <w:spacing w:lineRule="auto" w:line="240" w:beforeAutospacing="0" w:afterAutospacing="0"/>
        <w:pStyle w:val="P0"/>
        <w:rPr>
          <w:rFonts w:ascii="Times New Roman" w:hAnsi="Times New Roman"/>
          <w:i w:val="0"/>
        </w:rPr>
      </w:pPr>
      <w:r>
        <w:rPr>
          <w:rFonts w:ascii="Times New Roman" w:hAnsi="Times New Roman"/>
          <w:i w:val="0"/>
        </w:rPr>
        <w:t xml:space="preserve">2. </w:t>
      </w:r>
      <w:r>
        <w:rPr>
          <w:rFonts w:ascii="Times New Roman" w:hAnsi="Times New Roman"/>
          <w:b w:val="1"/>
          <w:i w:val="0"/>
        </w:rPr>
        <w:t xml:space="preserve">preslika dokaza o odgovarajućem stupnju obrazovanja (vrsti i razini),</w:t>
      </w:r>
    </w:p>
    <w:p>
      <w:pPr>
        <w:spacing w:lineRule="auto" w:line="240" w:beforeAutospacing="0" w:afterAutospacing="0"/>
        <w:pStyle w:val="P0"/>
        <w:rPr>
          <w:rFonts w:ascii="Times New Roman" w:hAnsi="Times New Roman"/>
          <w:i w:val="0"/>
        </w:rPr>
      </w:pPr>
      <w:r>
        <w:rPr>
          <w:rFonts w:ascii="Times New Roman" w:hAnsi="Times New Roman"/>
          <w:i w:val="0"/>
        </w:rPr>
        <w:t xml:space="preserve">3. </w:t>
      </w:r>
      <w:r>
        <w:rPr>
          <w:rFonts w:ascii="Times New Roman" w:hAnsi="Times New Roman"/>
          <w:b w:val="1"/>
          <w:i w:val="0"/>
        </w:rPr>
        <w:t xml:space="preserve">uvjerenje nadležnog suda da se protiv podnositelja prijave ne vodi kazneni postupak za  neko od kaznenih djela  iz članka 106. Zakona o odgoju i obrazovanju u osnovnoj i srednjoj školi, ne starije od 30 dana od dana objavljivanja natječaja,</w:t>
      </w:r>
    </w:p>
    <w:p>
      <w:pPr>
        <w:spacing w:lineRule="auto" w:line="240" w:beforeAutospacing="0" w:afterAutospacing="0"/>
        <w:pStyle w:val="P0"/>
        <w:rPr>
          <w:rFonts w:ascii="Times New Roman" w:hAnsi="Times New Roman"/>
          <w:i w:val="0"/>
        </w:rPr>
      </w:pPr>
      <w:r>
        <w:rPr>
          <w:rFonts w:ascii="Times New Roman" w:hAnsi="Times New Roman"/>
          <w:i w:val="0"/>
        </w:rPr>
        <w:t xml:space="preserve">4. </w:t>
      </w:r>
      <w:r>
        <w:rPr>
          <w:rFonts w:ascii="Times New Roman" w:hAnsi="Times New Roman"/>
          <w:b w:val="1"/>
          <w:i w:val="0"/>
        </w:rPr>
        <w:t xml:space="preserve">ostale potrebne priloge/isprave/dokaze (za kandidate koji su stekli inozemnu obrazovnu kvalifikaciju, za kandidate koji su stekli pedagoške kompetencije izvan studija nastavničkog smjera, te za kandidate koji se prema posebnim propisima pozivaju na pravo prednosti pri zapošljavanju pod jednakim uvjetima)</w:t>
      </w:r>
      <w:r>
        <w:rPr>
          <w:rFonts w:ascii="Times New Roman" w:hAnsi="Times New Roman"/>
          <w:i w:val="0"/>
        </w:rPr>
        <w:t xml:space="preserve"> je 8 dana od objave natječaja. </w:t>
      </w:r>
    </w:p>
    <w:p>
      <w:pPr>
        <w:spacing w:lineRule="auto" w:line="240" w:beforeAutospacing="0" w:afterAutospacing="0"/>
        <w:pStyle w:val="P0"/>
        <w:rPr>
          <w:rFonts w:ascii="Times New Roman" w:hAnsi="Times New Roman"/>
          <w:i w:val="0"/>
        </w:rPr>
      </w:pPr>
      <w:r>
        <w:rPr>
          <w:rFonts w:ascii="Times New Roman" w:hAnsi="Times New Roman"/>
          <w:i w:val="0"/>
        </w:rPr>
        <w:t xml:space="preserve">Preslike traženih priloga ne moraju biti ovjerene, a izabrana osoba dužna je prije sklapanja ugovora o radu dostaviti sve navedene priloge u izvorniku ili u preslici ovjerenoj od strane javnog bilježnika sukladno Zakonu o javnom bilježništvu (Narodne novine, broj 78/93., 29/94., 162/98., 16/07., 75/09., 120/16. i 57/22.). </w:t>
      </w:r>
    </w:p>
    <w:p>
      <w:pPr>
        <w:spacing w:lineRule="auto" w:line="240" w:beforeAutospacing="0" w:afterAutospacing="0"/>
        <w:pStyle w:val="P0"/>
        <w:rPr>
          <w:rFonts w:ascii="Times New Roman" w:hAnsi="Times New Roman"/>
          <w:i w:val="0"/>
        </w:rPr>
      </w:pPr>
      <w:r>
        <w:rPr>
          <w:rFonts w:ascii="Times New Roman" w:hAnsi="Times New Roman"/>
          <w:i w:val="0"/>
        </w:rPr>
        <w:t xml:space="preserve">Prijavom na natječaj kandidat daje izričitu privolu školi da može prikupljati i obrađivati osobne podatke kandidata iz natječajne dokumentacije u svrhu provedbe natječajnog postupka sukladno odredbama Opće uredbe (EU) 2016/679 o zaštiti osobnih podataka i Zakonu o provedbi opće uredbe o zaštiti podataka (NN br. 42/18.).</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ostvaruje pravo prednosti pri zapošljavanju na temelju članka 102. stavaka 1. – 3. Zakona o hrvatskim braniteljima iz Domovinskog rata i članovima njihovih obitelji (Narodne novine, broj 121/17., 98/19. i 84/21.), članka 48.f Zakona o zaštiti vojnih i civilnih invalida rata (Narodne novine, broj 33/92., 57/92., 77/92., 27/93., 58/93., 02/94., 76/94., 108/95., 108/96., 82/01., 103/03., 148/13. i 98/19.), članka 9. Zakona o profesionalnoj rehabilitaciji i zapošljavanju osoba s invaliditetom (Narodne novine, broj 157/13., 152/14., 39/18. i 32/20.) ili članka 48. Zakona o civilnim stradalnicima iz Domovinskog rata (Narodne novine, broj 84/21.) dužan je u prijavi na natječaj pozvati se na to pravo i uz prijavu na natječaj pored navedenih isprava odnosno priloga priložiti svu propisanu dokumentaciju prema posebnom zakonu te ima prednost u odnosu na ostale kandidate samo pod jednakim uvjetima. </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se poziva na pravo prednosti pri zapošljavanju na temelju članka 102. stavka 1. – 3. Zakona o hrvatskim braniteljima iz Domovinskog rata i članovima njihovih obitelji dužan je uz prijavu na natječaj pored navedenih isprava odnosno priloga priložiti i sve potrebne dokaze iz članka 103. stavka 1. Zakona o hrvatskim braniteljima iz Domovinskog rata i članovima njihovih obitelji koji su dostupni na poveznici Ministarstva hrvatskih branitelja: </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p>
    <w:p>
      <w:pPr>
        <w:spacing w:lineRule="auto" w:line="240" w:beforeAutospacing="0" w:afterAutospacing="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"https://branitelji.gov.hr/UserDocsImages/dokumenti/Nikola/popis%20dokaza%20za%20ostvarivanje%20prava%20prednosti%20pri%20zapo%C5%A1ljavanju-%20ZOHBDR%202021.pdf" </w:instrText>
      </w:r>
      <w:r>
        <w:rPr>
          <w:rFonts w:ascii="Times New Roman" w:hAnsi="Times New Roman"/>
          <w:i w:val="0"/>
        </w:rPr>
        <w:fldChar w:fldCharType="separate"/>
      </w:r>
      <w:r>
        <w:rPr>
          <w:rStyle w:val="C1"/>
          <w:rFonts w:ascii="Times New Roman" w:hAnsi="Times New Roman"/>
          <w:i w:val="0"/>
        </w:rPr>
        <w:t>https://branitelji.gov.hr/UserDocsImages/dokumenti/Nikola/popis%20dokaza%20za%20ostvarivanje%20prava%20prednosti%20pri%20zapo%C5%A1ljavanju-%20ZOHBDR%202021.pdf</w:t>
      </w:r>
      <w:r>
        <w:rPr>
          <w:rFonts w:ascii="Times New Roman" w:hAnsi="Times New Roman"/>
          <w:i w:val="0"/>
        </w:rPr>
        <w:fldChar w:fldCharType="end"/>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se poziva na pravo prednosti pri zapošljavanju na temelju članka 48. Zakona o civilnim stradalnicima iz Domovinskog rata dužan je uz prijavu na natječaj pored navedenih isprava odnosno priloga priložiti i sve potrebne dokaze iz članka 49. stavka 1. Zakona o civilnim stradalnicima iz Domovinskog rata koji su dostupni na poveznici Ministarstva hrvatskih branitelja: </w:t>
      </w:r>
    </w:p>
    <w:p>
      <w:pPr>
        <w:spacing w:lineRule="auto" w:line="240" w:beforeAutospacing="0" w:afterAutospacing="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"https://branitelji.gov.hr/UserDocsImages/dokumenti/Nikola/popis%20dokaza%20za%20ostvarivanje%20prava%20prednosti%20pri%20zapo%C5%A1ljavanju-%20Zakon%20o%20civilnim%20stradalnicima%20iz%20DR.pdf" </w:instrText>
      </w:r>
      <w:r>
        <w:rPr>
          <w:rFonts w:ascii="Times New Roman" w:hAnsi="Times New Roman"/>
          <w:i w:val="0"/>
        </w:rPr>
        <w:fldChar w:fldCharType="separate"/>
      </w:r>
      <w:r>
        <w:rPr>
          <w:rStyle w:val="C1"/>
          <w:rFonts w:ascii="Times New Roman" w:hAnsi="Times New Roman"/>
          <w:i w:val="0"/>
        </w:rPr>
        <w:t>https://branitelji.gov.hr/UserDocsImages/dokumenti/Nikola/popis%20dokaza%20za%20ostvarivanje%20prava%20prednosti%20pri%20zapo%C5%A1ljavanju-%20Zakon%20o%20civilnim%20stradalnicima%20iz%20DR.pdf</w:t>
      </w:r>
      <w:r>
        <w:rPr>
          <w:rFonts w:ascii="Times New Roman" w:hAnsi="Times New Roman"/>
          <w:i w:val="0"/>
        </w:rPr>
        <w:fldChar w:fldCharType="end"/>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 Filipa Lukasa, Kaštel Stari.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Način procjene odnosno testiranja kandidata te pravni i drugi izvori za pripremu kandidata objavit će se na javno dostupnim mrežnim stranicama škole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Prijave s dokazima o ispunjavanju uvjeta natječaja potrebno je dostaviti neposredno ili poštom na adresu škole s naznakom naziv radnog mjesta za kojeg se kandidat prijavljuje: </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Osnovna škola prof. Filipa Lukasa, Slavonska 5, 21216 Kaštel Stari, s naznakom „Za natječaj-učitelj/ica hrvatskog jezika, određeno nepuno radno vrijeme“.  </w:t>
      </w:r>
    </w:p>
    <w:p>
      <w:pPr>
        <w:spacing w:lineRule="auto" w:line="240" w:beforeAutospacing="0" w:afterAutospacing="0"/>
        <w:pStyle w:val="P0"/>
        <w:rPr>
          <w:rFonts w:ascii="Times New Roman" w:hAnsi="Times New Roman"/>
          <w:i w:val="0"/>
        </w:rPr>
      </w:pPr>
      <w:r>
        <w:rPr>
          <w:rFonts w:ascii="Times New Roman" w:hAnsi="Times New Roman"/>
          <w:i w:val="0"/>
        </w:rPr>
        <w:t xml:space="preserve">Nepravodobne ili nepotpune prijave neće se razmatrati.  </w:t>
      </w:r>
    </w:p>
    <w:p>
      <w:pPr>
        <w:spacing w:lineRule="auto" w:line="240" w:beforeAutospacing="0" w:afterAutospacing="0"/>
        <w:pStyle w:val="P0"/>
        <w:rPr>
          <w:rFonts w:ascii="Times New Roman" w:hAnsi="Times New Roman"/>
          <w:i w:val="0"/>
        </w:rPr>
      </w:pPr>
      <w:r>
        <w:rPr>
          <w:rFonts w:ascii="Times New Roman" w:hAnsi="Times New Roman"/>
          <w:i w:val="0"/>
        </w:rPr>
        <w:t xml:space="preserve">O rezultatima natječaja kandidati će biti pisano obaviješteni putem javno dostupne mrežne stranice Škole u roku od petnaest (15) dana od dana sklapanja ugovora s izabranim kandidatom. </w:t>
      </w:r>
    </w:p>
    <w:p>
      <w:pPr>
        <w:spacing w:lineRule="auto" w:line="240" w:beforeAutospacing="0" w:afterAutospacing="0"/>
        <w:pStyle w:val="P0"/>
        <w:rPr>
          <w:rFonts w:ascii="Times New Roman" w:hAnsi="Times New Roman"/>
          <w:i w:val="0"/>
        </w:rPr>
      </w:pPr>
      <w:r>
        <w:rPr>
          <w:rFonts w:ascii="Times New Roman" w:hAnsi="Times New Roman"/>
          <w:i w:val="0"/>
        </w:rPr>
        <w:t xml:space="preserve">U slučaju iz članka 25. stavka 4. Pravilnika o postupku zapošljavanja te procjeni i vrednovanju kandidata za zapošljavanje u Osnovnoj školi prof. Filipa Lukasa, Kaštel Stari kandidati će biti obaviješteni pisanom poštanskom pošiljkom. </w:t>
      </w:r>
    </w:p>
    <w:p>
      <w:pPr>
        <w:spacing w:lineRule="auto" w:line="240" w:beforeAutospacing="0" w:afterAutospacing="0"/>
        <w:pStyle w:val="P0"/>
        <w:rPr>
          <w:rFonts w:ascii="Times New Roman" w:hAnsi="Times New Roman"/>
          <w:i w:val="0"/>
        </w:rPr>
      </w:pPr>
      <w:r>
        <w:rPr>
          <w:rFonts w:ascii="Times New Roman" w:hAnsi="Times New Roman"/>
          <w:i w:val="0"/>
        </w:rPr>
        <w:t xml:space="preserve">Riječi i pojmovi koji imaju rodno značenje korišteni u ovom natječaju odnose se jednako na muški i ženski rod bez obzira jesu li korišteni u muškom ili ženskom rodu.</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r>
        <w:rPr>
          <w:rFonts w:ascii="Times New Roman" w:hAnsi="Times New Roman"/>
          <w:b w:val="1"/>
          <w:i w:val="0"/>
        </w:rPr>
        <w:t xml:space="preserve">DATUM OBJAVE: 12. listopada 2026. godine</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 </w:t>
      </w:r>
    </w:p>
    <w:p>
      <w:pPr>
        <w:jc w:val="center"/>
        <w:spacing w:lineRule="auto" w:line="240" w:beforeAutospacing="0" w:afterAutospacing="0"/>
        <w:pStyle w:val="P0"/>
        <w:rPr>
          <w:rFonts w:ascii="Times New Roman" w:hAnsi="Times New Roman"/>
          <w:i w:val="0"/>
        </w:rPr>
      </w:pPr>
      <w:r>
        <w:rPr>
          <w:rFonts w:ascii="Times New Roman" w:hAnsi="Times New Roman"/>
          <w:i w:val="0"/>
        </w:rPr>
        <w:t xml:space="preserve">  </w:t>
      </w:r>
    </w:p>
    <w:p>
      <w:pPr>
        <w:jc w:val="center"/>
        <w:spacing w:lineRule="auto" w:line="240" w:beforeAutospacing="0" w:afterAutospacing="0"/>
        <w:ind w:firstLine="708" w:left="2124"/>
        <w:pStyle w:val="P0"/>
        <w:rPr>
          <w:rFonts w:ascii="Times New Roman" w:hAnsi="Times New Roman"/>
          <w:i w:val="0"/>
        </w:rPr>
      </w:pPr>
      <w:r>
        <w:rPr>
          <w:rFonts w:ascii="Times New Roman" w:hAnsi="Times New Roman"/>
          <w:i w:val="0"/>
        </w:rPr>
        <w:t xml:space="preserve"> RAVNATELJICA:</w:t>
      </w:r>
    </w:p>
    <w:p>
      <w:pPr>
        <w:jc w:val="center"/>
        <w:spacing w:lineRule="auto" w:line="240" w:beforeAutospacing="0" w:afterAutospacing="0"/>
        <w:ind w:firstLine="708" w:left="2832"/>
        <w:pStyle w:val="P0"/>
        <w:rPr>
          <w:rFonts w:ascii="Times New Roman" w:hAnsi="Times New Roman"/>
          <w:i w:val="0"/>
        </w:rPr>
      </w:pPr>
      <w:r>
        <w:rPr>
          <w:rFonts w:ascii="Times New Roman" w:hAnsi="Times New Roman"/>
          <w:i w:val="0"/>
        </w:rPr>
        <w:t xml:space="preserve">Nives Vilić, dipl. kateheta</w:t>
      </w: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b w:val="1"/>
          <w:i w:val="0"/>
        </w:rPr>
      </w:pPr>
    </w:p>
    <w:p>
      <w:pPr>
        <w:spacing w:lineRule="auto" w:line="240" w:after="0" w:beforeAutospacing="0" w:afterAutospacing="0"/>
        <w:pStyle w:val="P0"/>
        <w:rPr>
          <w:rFonts w:ascii="Times New Roman" w:hAnsi="Times New Roman"/>
          <w:b w:val="1"/>
          <w:i w:val="0"/>
          <w:sz w:val="24"/>
        </w:rPr>
      </w:pPr>
      <w:r>
        <w:rPr>
          <w:rFonts w:ascii="Times New Roman" w:hAnsi="Times New Roman"/>
          <w:b w:val="1"/>
          <w:i w:val="0"/>
          <w:sz w:val="24"/>
        </w:rPr>
        <w:t>DOSTAVITI:</w:t>
      </w:r>
    </w:p>
    <w:p>
      <w:pPr>
        <w:spacing w:lineRule="auto" w:line="240" w:after="0" w:beforeAutospacing="0" w:afterAutospacing="0"/>
        <w:pStyle w:val="P0"/>
        <w:rPr>
          <w:rFonts w:ascii="Times New Roman" w:hAnsi="Times New Roman"/>
          <w:i w:val="0"/>
          <w:sz w:val="24"/>
        </w:rPr>
      </w:pPr>
      <w:r>
        <w:rPr>
          <w:rFonts w:ascii="Times New Roman" w:hAnsi="Times New Roman"/>
          <w:i w:val="0"/>
          <w:noProof w:val="1"/>
          <w:sz w:val="24"/>
        </w:rPr>
        <w:t>1</w:t>
      </w:r>
      <w:r>
        <w:rPr>
          <w:rFonts w:ascii="Times New Roman" w:hAnsi="Times New Roman"/>
          <w:i w:val="0"/>
          <w:noProof w:val="1"/>
          <w:sz w:val="24"/>
        </w:rPr>
        <w:t>.</w:t>
      </w:r>
      <w:r>
        <w:rPr>
          <w:rFonts w:ascii="Times New Roman" w:hAnsi="Times New Roman"/>
          <w:i w:val="0"/>
          <w:noProof w:val="1"/>
          <w:sz w:val="24"/>
        </w:rPr>
        <w:t xml:space="preserve"> </w:t>
      </w:r>
      <w:r>
        <w:rPr>
          <w:rFonts w:ascii="Times New Roman" w:hAnsi="Times New Roman"/>
          <w:i w:val="0"/>
          <w:noProof w:val="1"/>
          <w:sz w:val="24"/>
        </w:rPr>
        <w:t>HRVATSKI</w:t>
      </w:r>
      <w:r>
        <w:rPr>
          <w:rFonts w:ascii="Times New Roman" w:hAnsi="Times New Roman"/>
          <w:i w:val="0"/>
          <w:noProof w:val="1"/>
          <w:sz w:val="24"/>
        </w:rPr>
        <w:t xml:space="preserve"> </w:t>
      </w:r>
      <w:r>
        <w:rPr>
          <w:rFonts w:ascii="Times New Roman" w:hAnsi="Times New Roman"/>
          <w:i w:val="0"/>
          <w:sz w:val="24"/>
        </w:rPr>
        <w:t xml:space="preserve">ZAVOD ZA ZAPOŠLJAVANJE</w:t>
      </w:r>
    </w:p>
    <w:p>
      <w:pPr>
        <w:spacing w:lineRule="auto" w:line="240" w:after="0" w:beforeAutospacing="0" w:afterAutospacing="0"/>
        <w:pStyle w:val="P0"/>
        <w:rPr>
          <w:rFonts w:ascii="Times New Roman" w:hAnsi="Times New Roman"/>
          <w:i w:val="0"/>
        </w:rPr>
      </w:pPr>
    </w:p>
    <w:sectPr>
      <w:headerReference w:type="first" r:id="header1"/>
      <w:headerReference w:type="even" r:id="header2"/>
      <w:headerReference w:type="default" r:id="header3"/>
      <w:footerReference w:type="first" r:id="footer4"/>
      <w:footerReference w:type="even" r:id="footer5"/>
      <w:footerReference w:type="default" r:id="footer6"/>
      <w:type w:val="nextPage"/>
      <w:pgSz w:w="11906" w:h="16838"/>
      <w:pgMar w:left="1417" w:right="1417" w:top="1417" w:bottom="1417" w:header="720" w:footer="720"/>
      <w:cols w:equalWidth="1" w:space="720"/>
      <w:titlePg w:val="1"/>
    </w:sectPr>
  </w:body>
</w:document>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5.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6.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pPr>
    <w:r>
      <w:drawing>
        <wp:inline>
          <wp:extent cx="685800" cy="685800"/>
          <wp:docPr id="3" name="Picture 2"/>
          <wp:cNvGraphicFramePr>
            <a:graphicFrameLocks noChangeAspect="1"/>
          </wp:cNvGraphicFramePr>
          <a:graphic>
            <a:graphicData uri="http://schemas.openxmlformats.org/drawingml/2006/picture">
              <pic:pic>
                <pic:nvPicPr>
                  <pic:cNvPr id="3" name="Picture 1"/>
                  <pic:cNvPicPr/>
                </pic:nvPicPr>
                <pic:blipFill>
                  <a:blip r:embed="Image3"/>
                  <a:stretch>
                    <a:fillRect/>
                  </a:stretch>
                </pic:blipFill>
                <pic:spPr>
                  <a:xfrm>
                    <a:off x="0" y="0"/>
                    <a:ext cx="685800" cy="685800"/>
                  </a:xfrm>
                  <a:prstGeom prst="rect"/>
                  <a:noFill/>
                </pic:spPr>
              </pic:pic>
            </a:graphicData>
          </a:graphic>
        </wp:inline>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1"/>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rPr>
        <w:rFonts w:ascii="Times New Roman" w:hAnsi="Times New Roman"/>
      </w:rPr>
    </w:pPr>
    <w:r>
      <w:rPr>
        <w:rFonts w:ascii="Times New Roman" w:hAnsi="Times New Roman"/>
      </w:rPr>
      <w:drawing>
        <wp:inline>
          <wp:extent cx="685800" cy="685800"/>
          <wp:docPr id="2" name="Picture 3"/>
          <wp:cNvGraphicFramePr>
            <a:graphicFrameLocks noChangeAspect="1"/>
          </wp:cNvGraphicFramePr>
          <a:graphic>
            <a:graphicData uri="http://schemas.openxmlformats.org/drawingml/2006/picture">
              <pic:pic>
                <pic:nvPicPr>
                  <pic:cNvPr id="2" name="Picture 1"/>
                  <pic:cNvPicPr/>
                </pic:nvPicPr>
                <pic:blipFill>
                  <a:blip r:embed="Image3"/>
                  <a:stretch>
                    <a:fillRect/>
                  </a:stretch>
                </pic:blipFill>
                <pic:spPr>
                  <a:xfrm>
                    <a:off x="0" y="0"/>
                    <a:ext cx="685800" cy="685800"/>
                  </a:xfrm>
                  <a:prstGeom prst="rect"/>
                  <a:noFill/>
                </pic:spPr>
              </pic:pic>
            </a:graphicData>
          </a:graphic>
        </wp:inline>
      </w:drawing>
    </w:r>
  </w:p>
</w:hdr>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mallCaps w:val="0"/>
        <w:strike w:val="0"/>
        <w:noProof w:val="0"/>
        <w:vanish w:val="0"/>
        <w:color w:val="auto"/>
        <w:sz w:val="22"/>
        <w:u w:val="none"/>
        <w:shd w:val="clear" w:color="auto" w:fill="auto"/>
        <w:vertAlign w:val="baseline"/>
        <w:lang w:val="hr-HR" w:bidi="ar-SA" w:eastAsia="en-US"/>
      </w:rPr>
    </w:rPrDefault>
    <w:pPrDefault>
      <w:pPr>
        <w:keepNext w:val="0"/>
        <w:keepLines w:val="0"/>
        <w:widowControl w:val="1"/>
        <w:suppressLineNumbers w:val="0"/>
        <w:shd w:val="clear" w:fill="auto"/>
        <w:suppressAutoHyphens w:val="0"/>
        <w:contextualSpacing w:val="0"/>
        <w:jc w:val="left"/>
        <w:pBdr>
          <w:top w:val="nil" w:sz="0" w:space="0" w:shadow="0" w:frame="0"/>
          <w:left w:val="nil" w:sz="0" w:space="0" w:shadow="0" w:frame="0"/>
          <w:bottom w:val="nil" w:sz="0" w:space="0" w:shadow="0" w:frame="0"/>
          <w:right w:val="nil" w:sz="0" w:space="0" w:shadow="0" w:frame="0"/>
          <w:between w:val="nil" w:sz="0" w:space="0" w:shadow="0" w:frame="0"/>
        </w:pBdr>
        <w:spacing w:lineRule="auto" w:line="259" w:before="0" w:after="160" w:beforeAutospacing="0" w:afterAutospacing="0"/>
        <w:ind w:firstLine="0" w:left="0" w:right="0"/>
        <w:outlineLvl w:val="9"/>
      </w:pPr>
    </w:pPrDefault>
  </w:docDefaults>
  <w:style w:type="paragraph" w:styleId="P0" w:default="1">
    <w:name w:val="Normal"/>
    <w:pPr/>
    <w:rPr/>
  </w:style>
  <w:style w:type="paragraph" w:styleId="P1">
    <w:name w:val="Header"/>
    <w:basedOn w:val="P0"/>
    <w:pPr>
      <w:spacing w:lineRule="auto" w:line="240" w:after="0" w:beforeAutospacing="0" w:afterAutospacing="0"/>
      <w:tabs>
        <w:tab w:val="center" w:pos="4536" w:leader="none"/>
        <w:tab w:val="right" w:pos="9072" w:leader="none"/>
      </w:tabs>
    </w:pPr>
    <w:rPr/>
  </w:style>
  <w:style w:type="paragraph" w:styleId="P2">
    <w:name w:val="Footer"/>
    <w:basedOn w:val="P0"/>
    <w:pPr>
      <w:spacing w:lineRule="auto" w:line="240" w:after="0" w:beforeAutospacing="0" w:afterAutospacing="0"/>
      <w:tabs>
        <w:tab w:val="center" w:pos="4536" w:leader="none"/>
        <w:tab w:val="right" w:pos="9072" w:leader="none"/>
      </w:tabs>
    </w:pPr>
    <w:rPr/>
  </w:style>
  <w:style w:type="character" w:styleId="C0" w:default="1">
    <w:semiHidden/>
    <w:name w:val="Default Paragraph Font"/>
    <w:rPr/>
  </w:style>
  <w:style w:type="character" w:styleId="C1">
    <w:name w:val="Hyperlink"/>
    <w:rPr>
      <w:color w:val="0000ff"/>
      <w:u w:val="single"/>
    </w:rPr>
  </w:style>
  <w:style w:type="character" w:styleId="C2">
    <w:semiHidden/>
    <w:name w:val="Line Number"/>
    <w:basedOn w:val="C0"/>
    <w:rPr/>
  </w:style>
  <w:style w:type="table" w:styleId="T0" w:default="1">
    <w:name w:val="Normal Table"/>
    <w:tblPr>
      <w:tblInd w:w="0" w:type="dxa"/>
      <w:tblCellMar>
        <w:top w:w="0" w:type="dxa"/>
        <w:left w:w="108" w:type="dxa"/>
        <w:bottom w:w="0" w:type="dxa"/>
        <w:right w:w="108" w:type="dxa"/>
      </w:tblCellMar>
    </w:tblPr>
    <w:trPr/>
    <w:tcPr/>
  </w:style>
  <w:style w:type="table" w:styleId="T1">
    <w:name w:val="Grid Table"/>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shd w:val="clear" w:fill="auto"/>
    </w:tblPr>
    <w:trPr/>
    <w:tcPr/>
  </w:style>
  <w:style w:type="table" w:styleId="T2">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
<Relationships xmlns="http://schemas.openxmlformats.org/package/2006/relationships"><Relationship Id="Image2" Type="http://schemas.openxmlformats.org/officeDocument/2006/relationships/image" Target="media/image2.png"/><Relationship Id="header1" Type="http://schemas.openxmlformats.org/officeDocument/2006/relationships/header" Target="header1.xml"/><Relationship Id="header2" Type="http://schemas.openxmlformats.org/officeDocument/2006/relationships/header" Target="header2.xml"/><Relationship Id="header3" Type="http://schemas.openxmlformats.org/officeDocument/2006/relationships/header" Target="header3.xml"/><Relationship Id="footer4" Type="http://schemas.openxmlformats.org/officeDocument/2006/relationships/footer" Target="footer4.xml"/><Relationship Id="footer5" Type="http://schemas.openxmlformats.org/officeDocument/2006/relationships/footer" Target="footer5.xml"/><Relationship Id="footer6" Type="http://schemas.openxmlformats.org/officeDocument/2006/relationships/footer" Target="footer6.xml"/><Relationship Id="RelStyle1" Type="http://schemas.openxmlformats.org/officeDocument/2006/relationships/styles" Target="styles.xml"/><Relationship Id="RelSettings1" Type="http://schemas.openxmlformats.org/officeDocument/2006/relationships/settings" Target="settings.xml"/><Relationship Id="RelTheme1" Type="http://schemas.openxmlformats.org/officeDocument/2006/relationships/theme" Target="theme/theme1.xml"/></Relationships>
</file>

<file path=word/_rels/header1.xml.rels><?xml version="1.0" encoding="utf-8"?>
<Relationships xmlns="http://schemas.openxmlformats.org/package/2006/relationships"><Relationship Id="Image3" Type="http://schemas.openxmlformats.org/officeDocument/2006/relationships/image" Target="media/image3.png"/></Relationships>
</file>

<file path=word/_rels/header3.xml.rels><?xml version="1.0" encoding="utf-8"?>
<Relationships xmlns="http://schemas.openxmlformats.org/package/2006/relationships"><Relationship Id="Image3"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2026-10-12T08:42:21Z</dcterms:created>
  <dcterms:modified xsi:type="dcterms:W3CDTF">2026-10-12T08:42:21Z</dcterms:modified>
</cp:coreProperties>
</file>